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3DA23" w14:textId="77777777" w:rsidR="00E60CF6" w:rsidRPr="00E60CF6" w:rsidRDefault="00E60CF6" w:rsidP="00E60CF6">
      <w:pPr>
        <w:widowControl/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省国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资</w:t>
      </w: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委：《关于四川省国有企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业</w:t>
      </w: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高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质</w:t>
      </w: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量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发</w:t>
      </w: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展的指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导</w:t>
      </w: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意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见</w:t>
      </w:r>
      <w:r w:rsidRPr="00E60CF6">
        <w:rPr>
          <w:rFonts w:ascii="MS Mincho" w:eastAsia="MS Mincho" w:hAnsi="MS Mincho" w:cs="MS Mincho"/>
          <w:b/>
          <w:bCs/>
          <w:kern w:val="0"/>
          <w:sz w:val="36"/>
          <w:szCs w:val="36"/>
        </w:rPr>
        <w:t>》解</w:t>
      </w:r>
      <w:r w:rsidRPr="00E60CF6">
        <w:rPr>
          <w:rFonts w:ascii="SimSun" w:eastAsia="SimSun" w:hAnsi="SimSun" w:cs="SimSun"/>
          <w:b/>
          <w:bCs/>
          <w:kern w:val="0"/>
          <w:sz w:val="36"/>
          <w:szCs w:val="36"/>
        </w:rPr>
        <w:t>读</w:t>
      </w:r>
    </w:p>
    <w:p w14:paraId="07E43A13" w14:textId="77777777" w:rsidR="00E60CF6" w:rsidRPr="00E60CF6" w:rsidRDefault="00E60CF6" w:rsidP="00E60CF6">
      <w:pPr>
        <w:pStyle w:val="a3"/>
        <w:spacing w:after="480" w:afterAutospacing="0"/>
        <w:ind w:firstLine="480"/>
        <w:jc w:val="right"/>
        <w:rPr>
          <w:rStyle w:val="a4"/>
          <w:rFonts w:ascii="宋体" w:eastAsia="宋体" w:hAnsi="宋体" w:hint="eastAsia"/>
        </w:rPr>
      </w:pPr>
    </w:p>
    <w:p w14:paraId="599497B5" w14:textId="77777777" w:rsidR="00E60CF6" w:rsidRDefault="00E60CF6" w:rsidP="00E60CF6">
      <w:pPr>
        <w:pStyle w:val="a3"/>
        <w:spacing w:after="480" w:afterAutospacing="0"/>
        <w:ind w:firstLine="480"/>
        <w:jc w:val="right"/>
        <w:rPr>
          <w:rFonts w:ascii="宋体" w:eastAsia="宋体" w:hAnsi="宋体"/>
        </w:rPr>
      </w:pPr>
      <w:hyperlink r:id="rId4" w:tgtFrame="_blank" w:history="1">
        <w:r>
          <w:rPr>
            <w:rStyle w:val="a5"/>
            <w:rFonts w:ascii="宋体" w:eastAsia="宋体" w:hAnsi="宋体" w:hint="eastAsia"/>
            <w:b/>
            <w:bCs/>
          </w:rPr>
          <w:t>四川省人民政府办公厅关于四川省国有企业高质量发展的指导意见</w:t>
        </w:r>
      </w:hyperlink>
    </w:p>
    <w:p w14:paraId="348CEC6C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Style w:val="a4"/>
          <w:rFonts w:ascii="宋体" w:eastAsia="宋体" w:hAnsi="宋体" w:hint="eastAsia"/>
        </w:rPr>
        <w:t>一、出台背景</w:t>
      </w:r>
    </w:p>
    <w:p w14:paraId="1D56B3C4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国有经济是我国经济的重要支柱，党的十九大提出“我国经济发展进入新时代，基本特征就是我国经济已由高速增长阶段转向高质量发展阶段”，要“做强做优做大国有资本”“培育具有全球竞争力的世界一流企业”，要求国有企业通过改革创新，走在经济高质量发展的前列。省委十一届三次全会立足新时代四川面临的新形势、新任务和新要求，对全面推动高质量发展作出了战略部署，并对做强做优做大国资国企提出了明确要求，“加大国有资产重组整合力度，引导国有资本向前瞻性、战略性产业集中，向产业链、价值链中高端集中，向优势企业和主业企业集中，向规划布局的重点区域集中，加快培育一批“千亿国企”。加快推进混合所有制改革试点。推进省属国有企业资产证券化，进一步做强做优做大国有经济”。</w:t>
      </w:r>
    </w:p>
    <w:p w14:paraId="223B3973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国有企业高质量发展，要落脚到“打造一流企业”“做强做优做大国有资本”上，主要体现在“支撑引领强、布局结构优，核心竞争力强、质量效益优，治理管控强、体制机制优，资源配置强、协同效应优，综合实力强、社会形象优等方面。</w:t>
      </w:r>
    </w:p>
    <w:p w14:paraId="5517C30C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党的十八大以来，按照中央关于深化国资国企改革一系列决策部署，四川国有经济改革发展取得了积极成效，经济实力持续提升，全省地方国有企业资产总额7万亿元，实现营业收入8296亿元、利润总额593亿元；国有资本进一步向基础设施、公共服务、特色优势产业领域集中，新兴产业布局渐次展开；重点改革深入推进，国资国企改革“1+25”政策体系落地实施，全省地方各级国企混改面超过40%，“三项制度”改革走在全国前列，国有企业活力动力进一步增强。但对照高质量发展要求，对标先进发达地区，我省国有企业还存在资本布局结构不优、体制机制不活、创新能力不强、质量效益不高、协调发展不足等矛盾和问题，面临转变发展方式、优化经济结构、转换新旧动能等重大课题。必须牢牢把握战略机遇，把质的提升与量的扩张有机结合起来，加快实现做强做优做大。必须加快结构调整升级，将产业结构、资产结构从发展低效、前景不佳的领域逐步调整到未来市场需求大、盈利前景好的领域上来。必须进一步解放思想，着力推动“单兵突进”式改革向综合配套型改革转变，联动国资国企改革，集成结构调整、重组整合、产权改革、经营体制改革等综合效应，全面激活企业发展内在动力。必须弥补创新不足的短板，推动企业转入以科技创新为引领、协调推进管理</w:t>
      </w:r>
      <w:r>
        <w:rPr>
          <w:rFonts w:ascii="宋体" w:eastAsia="宋体" w:hAnsi="宋体" w:hint="eastAsia"/>
        </w:rPr>
        <w:lastRenderedPageBreak/>
        <w:t>创新和商业模式创新的发展轨道。必须树立全球视野思维，坚持引进来走出去，对标先进企业推进创新改革，开放式配置资源，在参与市场竞争中造就基业长青的一流企业。为贯彻落实国家和省委、省政府关于推动经济高质量发展的决策部署，制定了《关于四川省国有企业高质量发展的指导意见》（以下简称《意见》）。</w:t>
      </w:r>
    </w:p>
    <w:p w14:paraId="0BA28E23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Style w:val="a4"/>
          <w:rFonts w:ascii="宋体" w:eastAsia="宋体" w:hAnsi="宋体" w:hint="eastAsia"/>
        </w:rPr>
        <w:t>二、总体要求和发展目标</w:t>
      </w:r>
    </w:p>
    <w:p w14:paraId="763381F8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按照中央推动质量变革、效率变革、动力变革和省委推动四川转型发展、创新发展、跨越发展的要求，《意见》提出了推动我省国有企业高质量发展的指导思想，即：以习近平新时代中国特色社会主义思想为指导，全面贯彻省委十一届三次、四次全会和全省国资国企改革发展座谈会精神，牢固树立新发展理念，以深化供给侧结构性改革、转变经济发展方式为主线，着力优化国有资本布局结构、提高资本运营效率，着力实施创新驱动发展、推动产业转型升级，着力健全市场化经营机制、增强企业市场竞争能力，切实履行国有企业政治责任、经济责任、社会责任，打造更具活力、更有效率、更可持续的一流企业，为四川加快建设现代化经济强省作出新贡献。</w:t>
      </w:r>
    </w:p>
    <w:p w14:paraId="310DFC35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《意见》以“质量第一、效益优先，优化结构、转型升级，深化改革、开放合作，以人为本、共享发展，因企制宜、分类推进”为基本原则，提出力争三年优化提升、五年重点突破，实现布局结构进一步优化、质量效益进一步提升、企业体系进一步精干、资本功能进一步放大、现代企业制度进一步完善等五大目标。到2022年，支柱产业达到国内一流水平，新兴产业实现细分行业领先，资产证券化率大幅提高，企业创新投入和贡献明显提升，全省国有企业总资产、净资产、营业收入年均增幅高于全省经济增长水平，净资产收益率力争达到全国平均水平，力争培育世界500强企业2户、中国500强企业10户以上。</w:t>
      </w:r>
    </w:p>
    <w:p w14:paraId="00915380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Style w:val="a4"/>
          <w:rFonts w:ascii="宋体" w:eastAsia="宋体" w:hAnsi="宋体" w:hint="eastAsia"/>
        </w:rPr>
        <w:t>三、重点任务</w:t>
      </w:r>
    </w:p>
    <w:p w14:paraId="623D0B99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《意见》按照目标导向和问题导向相结合的原则，提出了今后一段时期推动国有企业实现高质量发展的重点任务：</w:t>
      </w:r>
    </w:p>
    <w:p w14:paraId="5AF2CBF7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一是优化资本布局结构，提升支撑引领的产业能级。针对国有资本布局结构不优的问题，提出推动企业积极融入“5+1”现代产业体系建设，着力优化产业布局、扩大有效投资、优化资源配置、破除无效供给，通过做优增量、调整存量、主动减量，做强电子信息、装备制造、食品饮料、先进材料、能源化工等支柱产业，做优医疗健康、通用航空、轨道交通、军民融合、新能源、新材料、节能环保等新兴产业，布局第五代移动通信技术、大数据、区块链、人工智能等数字经济，改造提升交通运输、工程建筑等传统产业，加快发展金融、商贸、物流、文化、旅游等现代服务业，实现产业布局和资产结构的战略性调整。</w:t>
      </w:r>
    </w:p>
    <w:p w14:paraId="2F87B0CD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二是推动混合所有制改革，发展治理规范的公众公司。针对资本流动性差的问题，提出把发展公众公司作为主要形式，稳妥有序推进股权多元化和混合所有制改革，着力发展混合所有制经济、提高资产证券化水平、完善资本运营平台，通过实施企业上市计划，加大资本运营，促进国有资本有效放大和有序流动。明确了推进混改的战略导向（弥补发展短板，引入新机制等）和主要形式（发展公众公司、基金等），提出了推进公司制和股份制改革、完善混改政策指引、实施企业上市计划、打造资本运营和资产整合平台等重点举措，包括推动国企ETF基金、国企改革基金运营等等。</w:t>
      </w:r>
    </w:p>
    <w:p w14:paraId="03967BCC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三是强化创新和人才支撑，增强转型升级的内在动能。针对企业创新能力和动能不足的问题，提出把创新作为企业可持续发展的首要工程，推动企业深度融入创新驱动发展先行省建设，着力加强创新体系建设、推动重点领域创新、实施人才强企战略、完善创新激励机制，打造创新型企业，促进企业加快转入创新驱动发展轨道，明确了重点发展方向和工作举措，包括推动建立产业技术创新联盟、将重大创新转型任务纳入企业目标考核、借鉴“深圳湾”模式探索建设“园区+科技+金融”创新生态系统、实施企业家和专业化人才培养工程、制定创新激励政策等等。</w:t>
      </w:r>
    </w:p>
    <w:p w14:paraId="3F17F3FC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四是健全完善治理管控，打造高效灵活的现代企业。针对现代企业制度不完善、治理管控体系不规范和抗风险能力弱的问题，提出加快建设中国特色现代国有企业制度，着力完善法人治理结构、优化集团管控体系、提升企业管理水平、健全市场化经营机制、提高风险防控能力，进一步激发企业动力活力，促进企业提升治理管控水平和市场竞争力，提出了具体工作举措，包括加强董事会规范建设、实施基础管理提升工程、推行分类授权经营管理等等。</w:t>
      </w:r>
    </w:p>
    <w:p w14:paraId="14F7F134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是扩大开放深化合作，构建内联外引的生态圈层。针对企业开放配置资源能力弱的问题，提出推动企业融入“一干多支、五区协同”区域协调发展格局和“四向拓展、全域开放”立体全面开放格局，深化合作，开放配置资源，实现协同发展。重点从优化开放布局、推动协同发展、搭建招引平台等三个方面，提出了发展导向和工作举措，包括推动企业融入“一带一路”、长江经济带和南向大通道建设，提升国际化经营水平，探索建立共建共享和资源交易机制、推动省属企业协同发展等等。</w:t>
      </w:r>
    </w:p>
    <w:p w14:paraId="06ED0587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六是转变职能提升效能，健全放管结合的监管机制。针对国资国企改革联动不足的问题，提出以管资本为主推进国资监管职能转变，着力优化职能履行方式、改革国有资本授权经营体制、完善监管体系，提出了改革方向和重点举措，包括精简管理事项、优化监管方式、制订实施国有资本授权经营体制改革方案、强化重点领域风险防控、严格执行违规投资经营责任追究等等。</w:t>
      </w:r>
    </w:p>
    <w:p w14:paraId="4DF9B0E8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Style w:val="a4"/>
          <w:rFonts w:ascii="宋体" w:eastAsia="宋体" w:hAnsi="宋体" w:hint="eastAsia"/>
        </w:rPr>
        <w:t>四、保障措施</w:t>
      </w:r>
    </w:p>
    <w:p w14:paraId="7F049C34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为确保各项任务目标顺利实施实现，《意见》分别从加强组织领导、强化政策支撑、加强宣传引导、健全评价考核四个方面提出了工作推进的保障措施。包括实施有利于国资结构战略性调整和企业转型升级的监管政策、加强先进企业和典型案例宣传等等。</w:t>
      </w:r>
    </w:p>
    <w:p w14:paraId="6EE9749E" w14:textId="77777777" w:rsidR="00E60CF6" w:rsidRDefault="00E60CF6" w:rsidP="00E60CF6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下一步，省国资委将积极指导和督促省属企业围绕《指导意见》制定实施企业《高质量发展三年行动计划》，明确本企业实施高质量发展的思路、目标、路径以及重点工作，细化分解年度工作目标任务，落实相关重点投资项目、重点改革行动和重点工作举措，着力推动企业高质量发展。同时，将强化与地方国资委工作联动，积极指导和帮助其开展相关工作，共同助推全省国资国企高质量发展，为四川加快建设现代化经济强省作出新贡献。</w:t>
      </w:r>
    </w:p>
    <w:p w14:paraId="0D2BC9D0" w14:textId="7AEAAB77" w:rsidR="00437F1E" w:rsidRDefault="00437F1E">
      <w:pPr>
        <w:widowControl/>
        <w:jc w:val="left"/>
      </w:pPr>
      <w:r>
        <w:br w:type="page"/>
      </w:r>
    </w:p>
    <w:p w14:paraId="549DEF95" w14:textId="77777777" w:rsidR="00437F1E" w:rsidRDefault="00437F1E" w:rsidP="00437F1E">
      <w:pPr>
        <w:pStyle w:val="2"/>
        <w:rPr>
          <w:rFonts w:ascii="MS Mincho" w:eastAsia="MS Mincho" w:hAnsi="MS Mincho" w:cs="MS Mincho" w:hint="eastAsia"/>
        </w:rPr>
      </w:pPr>
      <w:r>
        <w:rPr>
          <w:rFonts w:ascii="MS Mincho" w:eastAsia="MS Mincho" w:hAnsi="MS Mincho" w:cs="MS Mincho"/>
        </w:rPr>
        <w:t>《四川省人民政府</w:t>
      </w:r>
      <w:r>
        <w:rPr>
          <w:rFonts w:ascii="SimSun" w:eastAsia="SimSun" w:hAnsi="SimSun" w:cs="SimSun"/>
        </w:rPr>
        <w:t>办</w:t>
      </w:r>
      <w:r>
        <w:rPr>
          <w:rFonts w:ascii="MS Mincho" w:eastAsia="MS Mincho" w:hAnsi="MS Mincho" w:cs="MS Mincho"/>
        </w:rPr>
        <w:t>公</w:t>
      </w:r>
      <w:r>
        <w:rPr>
          <w:rFonts w:ascii="SimSun" w:eastAsia="SimSun" w:hAnsi="SimSun" w:cs="SimSun"/>
        </w:rPr>
        <w:t>厅</w:t>
      </w:r>
      <w:r>
        <w:rPr>
          <w:rFonts w:ascii="MS Mincho" w:eastAsia="MS Mincho" w:hAnsi="MS Mincho" w:cs="MS Mincho"/>
        </w:rPr>
        <w:t>关于四川省国有企</w:t>
      </w:r>
      <w:r>
        <w:rPr>
          <w:rFonts w:ascii="SimSun" w:eastAsia="SimSun" w:hAnsi="SimSun" w:cs="SimSun"/>
        </w:rPr>
        <w:t>业</w:t>
      </w:r>
      <w:r>
        <w:rPr>
          <w:rFonts w:ascii="MS Mincho" w:eastAsia="MS Mincho" w:hAnsi="MS Mincho" w:cs="MS Mincho"/>
        </w:rPr>
        <w:t>高</w:t>
      </w:r>
      <w:r>
        <w:rPr>
          <w:rFonts w:ascii="SimSun" w:eastAsia="SimSun" w:hAnsi="SimSun" w:cs="SimSun"/>
        </w:rPr>
        <w:t>质</w:t>
      </w:r>
      <w:r>
        <w:rPr>
          <w:rFonts w:ascii="MS Mincho" w:eastAsia="MS Mincho" w:hAnsi="MS Mincho" w:cs="MS Mincho"/>
        </w:rPr>
        <w:t>量</w:t>
      </w:r>
      <w:r>
        <w:rPr>
          <w:rFonts w:ascii="SimSun" w:eastAsia="SimSun" w:hAnsi="SimSun" w:cs="SimSun"/>
        </w:rPr>
        <w:t>发</w:t>
      </w:r>
      <w:r>
        <w:rPr>
          <w:rFonts w:ascii="MS Mincho" w:eastAsia="MS Mincho" w:hAnsi="MS Mincho" w:cs="MS Mincho"/>
        </w:rPr>
        <w:t>展的指</w:t>
      </w:r>
      <w:r>
        <w:rPr>
          <w:rFonts w:ascii="SimSun" w:eastAsia="SimSun" w:hAnsi="SimSun" w:cs="SimSun"/>
        </w:rPr>
        <w:t>导</w:t>
      </w:r>
      <w:r>
        <w:rPr>
          <w:rFonts w:ascii="MS Mincho" w:eastAsia="MS Mincho" w:hAnsi="MS Mincho" w:cs="MS Mincho"/>
        </w:rPr>
        <w:t>意</w:t>
      </w:r>
      <w:r>
        <w:rPr>
          <w:rFonts w:ascii="SimSun" w:eastAsia="SimSun" w:hAnsi="SimSun" w:cs="SimSun"/>
        </w:rPr>
        <w:t>见</w:t>
      </w:r>
      <w:r>
        <w:rPr>
          <w:rFonts w:ascii="MS Mincho" w:eastAsia="MS Mincho" w:hAnsi="MS Mincho" w:cs="MS Mincho"/>
        </w:rPr>
        <w:t>》解</w:t>
      </w:r>
      <w:r>
        <w:rPr>
          <w:rFonts w:ascii="SimSun" w:eastAsia="SimSun" w:hAnsi="SimSun" w:cs="SimSun"/>
        </w:rPr>
        <w:t>读</w:t>
      </w:r>
      <w:r>
        <w:rPr>
          <w:rFonts w:ascii="MS Mincho" w:eastAsia="MS Mincho" w:hAnsi="MS Mincho" w:cs="MS Mincho"/>
        </w:rPr>
        <w:t>一</w:t>
      </w:r>
    </w:p>
    <w:p w14:paraId="67E6DC6D" w14:textId="77777777" w:rsidR="00437F1E" w:rsidRPr="00437F1E" w:rsidRDefault="00437F1E" w:rsidP="00437F1E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437F1E">
        <w:rPr>
          <w:rFonts w:ascii="Times New Roman" w:eastAsia="Times New Roman" w:hAnsi="Symbol" w:cs="Times New Roman"/>
          <w:kern w:val="0"/>
        </w:rPr>
        <w:t></w:t>
      </w:r>
      <w:r w:rsidRPr="00437F1E">
        <w:rPr>
          <w:rFonts w:ascii="Times New Roman" w:eastAsia="Times New Roman" w:hAnsi="Times New Roman" w:cs="Times New Roman"/>
          <w:kern w:val="0"/>
        </w:rPr>
        <w:t xml:space="preserve">  2019</w:t>
      </w:r>
      <w:r w:rsidRPr="00437F1E">
        <w:rPr>
          <w:rFonts w:ascii="MS Mincho" w:eastAsia="MS Mincho" w:hAnsi="MS Mincho" w:cs="MS Mincho"/>
          <w:kern w:val="0"/>
        </w:rPr>
        <w:t>年</w:t>
      </w:r>
      <w:r w:rsidRPr="00437F1E">
        <w:rPr>
          <w:rFonts w:ascii="Times New Roman" w:eastAsia="Times New Roman" w:hAnsi="Times New Roman" w:cs="Times New Roman"/>
          <w:kern w:val="0"/>
        </w:rPr>
        <w:t>01</w:t>
      </w:r>
      <w:r w:rsidRPr="00437F1E">
        <w:rPr>
          <w:rFonts w:ascii="MS Mincho" w:eastAsia="MS Mincho" w:hAnsi="MS Mincho" w:cs="MS Mincho"/>
          <w:kern w:val="0"/>
        </w:rPr>
        <w:t>月</w:t>
      </w:r>
      <w:r w:rsidRPr="00437F1E">
        <w:rPr>
          <w:rFonts w:ascii="Times New Roman" w:eastAsia="Times New Roman" w:hAnsi="Times New Roman" w:cs="Times New Roman"/>
          <w:kern w:val="0"/>
        </w:rPr>
        <w:t>16</w:t>
      </w:r>
      <w:r w:rsidRPr="00437F1E">
        <w:rPr>
          <w:rFonts w:ascii="MS Mincho" w:eastAsia="MS Mincho" w:hAnsi="MS Mincho" w:cs="MS Mincho"/>
          <w:kern w:val="0"/>
        </w:rPr>
        <w:t>日</w:t>
      </w:r>
      <w:r w:rsidRPr="00437F1E">
        <w:rPr>
          <w:rFonts w:ascii="Times New Roman" w:eastAsia="Times New Roman" w:hAnsi="Times New Roman" w:cs="Times New Roman"/>
          <w:kern w:val="0"/>
        </w:rPr>
        <w:t xml:space="preserve"> 16</w:t>
      </w:r>
      <w:r w:rsidRPr="00437F1E">
        <w:rPr>
          <w:rFonts w:ascii="SimSun" w:eastAsia="SimSun" w:hAnsi="SimSun" w:cs="SimSun"/>
          <w:kern w:val="0"/>
        </w:rPr>
        <w:t>时</w:t>
      </w:r>
      <w:r w:rsidRPr="00437F1E">
        <w:rPr>
          <w:rFonts w:ascii="Times New Roman" w:eastAsia="Times New Roman" w:hAnsi="Times New Roman" w:cs="Times New Roman"/>
          <w:kern w:val="0"/>
        </w:rPr>
        <w:t>45</w:t>
      </w:r>
      <w:r w:rsidRPr="00437F1E">
        <w:rPr>
          <w:rFonts w:ascii="MS Mincho" w:eastAsia="MS Mincho" w:hAnsi="MS Mincho" w:cs="MS Mincho"/>
          <w:kern w:val="0"/>
        </w:rPr>
        <w:t>分</w:t>
      </w:r>
      <w:r w:rsidRPr="00437F1E">
        <w:rPr>
          <w:rFonts w:ascii="Times New Roman" w:eastAsia="Times New Roman" w:hAnsi="Times New Roman" w:cs="Times New Roman"/>
          <w:kern w:val="0"/>
        </w:rPr>
        <w:t xml:space="preserve"> </w:t>
      </w:r>
    </w:p>
    <w:p w14:paraId="1EA33BF5" w14:textId="77777777" w:rsidR="00437F1E" w:rsidRPr="00437F1E" w:rsidRDefault="00437F1E" w:rsidP="00437F1E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  <w:r w:rsidRPr="00437F1E">
        <w:rPr>
          <w:rFonts w:ascii="Times New Roman" w:eastAsia="Times New Roman" w:hAnsi="Symbol" w:cs="Times New Roman"/>
          <w:kern w:val="0"/>
        </w:rPr>
        <w:t></w:t>
      </w:r>
      <w:r w:rsidRPr="00437F1E">
        <w:rPr>
          <w:rFonts w:ascii="Times New Roman" w:eastAsia="Times New Roman" w:hAnsi="Times New Roman" w:cs="Times New Roman"/>
          <w:kern w:val="0"/>
        </w:rPr>
        <w:t xml:space="preserve">  </w:t>
      </w:r>
      <w:r w:rsidRPr="00437F1E">
        <w:rPr>
          <w:rFonts w:ascii="MS Mincho" w:eastAsia="MS Mincho" w:hAnsi="MS Mincho" w:cs="MS Mincho"/>
          <w:kern w:val="0"/>
        </w:rPr>
        <w:t>来源</w:t>
      </w:r>
      <w:r w:rsidRPr="00437F1E">
        <w:rPr>
          <w:rFonts w:ascii="Times New Roman" w:eastAsia="Times New Roman" w:hAnsi="Times New Roman" w:cs="Times New Roman"/>
          <w:kern w:val="0"/>
        </w:rPr>
        <w:t xml:space="preserve">: </w:t>
      </w:r>
      <w:r w:rsidRPr="00437F1E">
        <w:rPr>
          <w:rFonts w:ascii="MS Mincho" w:eastAsia="MS Mincho" w:hAnsi="MS Mincho" w:cs="MS Mincho"/>
          <w:kern w:val="0"/>
        </w:rPr>
        <w:t>四川</w:t>
      </w:r>
      <w:r w:rsidRPr="00437F1E">
        <w:rPr>
          <w:rFonts w:ascii="SimSun" w:eastAsia="SimSun" w:hAnsi="SimSun" w:cs="SimSun"/>
          <w:kern w:val="0"/>
        </w:rPr>
        <w:t>发</w:t>
      </w:r>
      <w:r w:rsidRPr="00437F1E">
        <w:rPr>
          <w:rFonts w:ascii="MS Mincho" w:eastAsia="MS Mincho" w:hAnsi="MS Mincho" w:cs="MS Mincho"/>
          <w:kern w:val="0"/>
        </w:rPr>
        <w:t>布</w:t>
      </w:r>
      <w:r w:rsidRPr="00437F1E">
        <w:rPr>
          <w:rFonts w:ascii="Times New Roman" w:eastAsia="Times New Roman" w:hAnsi="Times New Roman" w:cs="Times New Roman"/>
          <w:kern w:val="0"/>
        </w:rPr>
        <w:t xml:space="preserve"> </w:t>
      </w:r>
    </w:p>
    <w:p w14:paraId="2A7B0894" w14:textId="6B164C5B" w:rsidR="00437F1E" w:rsidRPr="00437F1E" w:rsidRDefault="00437F1E" w:rsidP="00437F1E">
      <w:pPr>
        <w:pStyle w:val="2"/>
        <w:rPr>
          <w:rFonts w:eastAsia="Times New Roman" w:hint="eastAsia"/>
          <w:sz w:val="16"/>
        </w:rPr>
      </w:pPr>
      <w:r w:rsidRPr="00437F1E">
        <w:rPr>
          <w:rFonts w:eastAsia="Times New Roman"/>
          <w:sz w:val="16"/>
        </w:rPr>
        <w:t>http://www.sc.gov.cn/10462/10464/13298/13301/2019/1/16/d9fd4990a77b4269940a1bfa4d959a2c.shtml</w:t>
      </w:r>
    </w:p>
    <w:p w14:paraId="3379317E" w14:textId="77777777" w:rsidR="00437F1E" w:rsidRDefault="00437F1E" w:rsidP="00437F1E">
      <w:pPr>
        <w:pStyle w:val="a3"/>
        <w:spacing w:after="480" w:afterAutospacing="0"/>
        <w:ind w:firstLine="480"/>
        <w:jc w:val="right"/>
        <w:rPr>
          <w:rFonts w:ascii="宋体" w:eastAsia="宋体" w:hAnsi="宋体"/>
        </w:rPr>
      </w:pPr>
      <w:hyperlink r:id="rId5" w:tgtFrame="_blank" w:history="1">
        <w:r>
          <w:rPr>
            <w:rStyle w:val="a5"/>
            <w:rFonts w:ascii="宋体" w:eastAsia="宋体" w:hAnsi="宋体" w:hint="eastAsia"/>
            <w:b/>
            <w:bCs/>
          </w:rPr>
          <w:t>四川省人民政府办公厅关于四川省国有企业高质量发展的指导意见</w:t>
        </w:r>
      </w:hyperlink>
    </w:p>
    <w:p w14:paraId="4B6C75A8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“重组整合取得重大进展，国有资本进一步向优势企业集中，力争培育世界500强企业2户、中国500强企业10户以上……”记者获悉，四川出台《关于四川省国有企业高质量发展的指导意见》。</w:t>
      </w:r>
    </w:p>
    <w:p w14:paraId="1AEA816E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《意见》提出，要加强“5+1”产业投资和产业园区建设，带动产业集群发展，支持企业围绕主业有序并购产业链上下游资源，打造军民融合、通用航空、轨道交通、大数据等投融资平台，投资培育前瞻性战略性创新型产业。</w:t>
      </w:r>
    </w:p>
    <w:p w14:paraId="317412CF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完善混合所有制改革配套政策和工作指引，鼓励民营企业参与国有企业混合所有制改革，切实保障各类股东的平等权利，促进企业治理机制完善和经营机制转换。设立四川国企改革指数基金，发展国企改革基金，促进国有资本有序流动和优化配置。</w:t>
      </w:r>
    </w:p>
    <w:p w14:paraId="4D024B5E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探索建立鼓励创新、宽容失败的激励机制，鼓励企业规范制定创新激励政策，推进科技型企业实施股权和分红激励，对职务发明完成人、科技成果转化完成人及团队实施奖励。</w:t>
      </w:r>
    </w:p>
    <w:p w14:paraId="6C122984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同时，扩大开放深化合作，构建内联外引的生态圈层。支持有条件的企业设立境外投融资公司，拓展海外经营布局。</w:t>
      </w:r>
    </w:p>
    <w:p w14:paraId="0FCF9B07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此外，还要建立“走出去、引进来”项目库、机构库。依托“中外知名企业四川行”、西博会、科博会等平台推动企业交流合作，打造四川国有企业电子商务联盟，探索组建国有企业融入“一带一路”合作发展联盟。 （</w:t>
      </w:r>
      <w:r>
        <w:rPr>
          <w:rFonts w:ascii="宋体" w:eastAsia="宋体" w:hAnsi="宋体" w:hint="eastAsia"/>
          <w:color w:val="000000"/>
          <w:shd w:val="clear" w:color="auto" w:fill="FFFFFF"/>
        </w:rPr>
        <w:t>记者 李倩</w:t>
      </w:r>
      <w:r>
        <w:rPr>
          <w:rFonts w:ascii="宋体" w:eastAsia="宋体" w:hAnsi="宋体" w:hint="eastAsia"/>
        </w:rPr>
        <w:t>）</w:t>
      </w:r>
    </w:p>
    <w:p w14:paraId="3A601E50" w14:textId="77777777" w:rsidR="00437F1E" w:rsidRPr="00437F1E" w:rsidRDefault="00437F1E" w:rsidP="00437F1E">
      <w:pPr>
        <w:pStyle w:val="2"/>
        <w:rPr>
          <w:rFonts w:ascii="MS Mincho" w:eastAsia="MS Mincho" w:hAnsi="MS Mincho" w:cs="MS Mincho" w:hint="eastAsia"/>
        </w:rPr>
      </w:pPr>
    </w:p>
    <w:p w14:paraId="1C9E962A" w14:textId="77777777" w:rsidR="00437F1E" w:rsidRDefault="00437F1E" w:rsidP="00437F1E">
      <w:pPr>
        <w:pStyle w:val="2"/>
        <w:rPr>
          <w:rFonts w:eastAsia="Times New Roman"/>
        </w:rPr>
      </w:pPr>
      <w:r>
        <w:rPr>
          <w:rFonts w:ascii="MS Mincho" w:eastAsia="MS Mincho" w:hAnsi="MS Mincho" w:cs="MS Mincho"/>
        </w:rPr>
        <w:t>《四川省人民政府</w:t>
      </w:r>
      <w:r>
        <w:rPr>
          <w:rFonts w:ascii="SimSun" w:eastAsia="SimSun" w:hAnsi="SimSun" w:cs="SimSun"/>
        </w:rPr>
        <w:t>办</w:t>
      </w:r>
      <w:r>
        <w:rPr>
          <w:rFonts w:ascii="MS Mincho" w:eastAsia="MS Mincho" w:hAnsi="MS Mincho" w:cs="MS Mincho"/>
        </w:rPr>
        <w:t>公</w:t>
      </w:r>
      <w:r>
        <w:rPr>
          <w:rFonts w:ascii="SimSun" w:eastAsia="SimSun" w:hAnsi="SimSun" w:cs="SimSun"/>
        </w:rPr>
        <w:t>厅</w:t>
      </w:r>
      <w:r>
        <w:rPr>
          <w:rFonts w:ascii="MS Mincho" w:eastAsia="MS Mincho" w:hAnsi="MS Mincho" w:cs="MS Mincho"/>
        </w:rPr>
        <w:t>关于四川省国有企</w:t>
      </w:r>
      <w:r>
        <w:rPr>
          <w:rFonts w:ascii="SimSun" w:eastAsia="SimSun" w:hAnsi="SimSun" w:cs="SimSun"/>
        </w:rPr>
        <w:t>业</w:t>
      </w:r>
      <w:r>
        <w:rPr>
          <w:rFonts w:ascii="MS Mincho" w:eastAsia="MS Mincho" w:hAnsi="MS Mincho" w:cs="MS Mincho"/>
        </w:rPr>
        <w:t>高</w:t>
      </w:r>
      <w:r>
        <w:rPr>
          <w:rFonts w:ascii="SimSun" w:eastAsia="SimSun" w:hAnsi="SimSun" w:cs="SimSun"/>
        </w:rPr>
        <w:t>质</w:t>
      </w:r>
      <w:r>
        <w:rPr>
          <w:rFonts w:ascii="MS Mincho" w:eastAsia="MS Mincho" w:hAnsi="MS Mincho" w:cs="MS Mincho"/>
        </w:rPr>
        <w:t>量</w:t>
      </w:r>
      <w:r>
        <w:rPr>
          <w:rFonts w:ascii="SimSun" w:eastAsia="SimSun" w:hAnsi="SimSun" w:cs="SimSun"/>
        </w:rPr>
        <w:t>发</w:t>
      </w:r>
      <w:r>
        <w:rPr>
          <w:rFonts w:ascii="MS Mincho" w:eastAsia="MS Mincho" w:hAnsi="MS Mincho" w:cs="MS Mincho"/>
        </w:rPr>
        <w:t>展的指</w:t>
      </w:r>
      <w:r>
        <w:rPr>
          <w:rFonts w:ascii="SimSun" w:eastAsia="SimSun" w:hAnsi="SimSun" w:cs="SimSun"/>
        </w:rPr>
        <w:t>导</w:t>
      </w:r>
      <w:r>
        <w:rPr>
          <w:rFonts w:ascii="MS Mincho" w:eastAsia="MS Mincho" w:hAnsi="MS Mincho" w:cs="MS Mincho"/>
        </w:rPr>
        <w:t>意</w:t>
      </w:r>
      <w:r>
        <w:rPr>
          <w:rFonts w:ascii="SimSun" w:eastAsia="SimSun" w:hAnsi="SimSun" w:cs="SimSun"/>
        </w:rPr>
        <w:t>见</w:t>
      </w:r>
      <w:r>
        <w:rPr>
          <w:rFonts w:ascii="MS Mincho" w:eastAsia="MS Mincho" w:hAnsi="MS Mincho" w:cs="MS Mincho"/>
        </w:rPr>
        <w:t>》解</w:t>
      </w:r>
      <w:r>
        <w:rPr>
          <w:rFonts w:ascii="SimSun" w:eastAsia="SimSun" w:hAnsi="SimSun" w:cs="SimSun"/>
        </w:rPr>
        <w:t>读</w:t>
      </w:r>
      <w:r>
        <w:rPr>
          <w:rFonts w:ascii="MS Mincho" w:eastAsia="MS Mincho" w:hAnsi="MS Mincho" w:cs="MS Mincho"/>
        </w:rPr>
        <w:t>二</w:t>
      </w:r>
      <w:r>
        <w:rPr>
          <w:rFonts w:eastAsia="Times New Roman"/>
        </w:rPr>
        <w:t xml:space="preserve"> </w:t>
      </w:r>
    </w:p>
    <w:p w14:paraId="4E6F7357" w14:textId="77777777" w:rsidR="00437F1E" w:rsidRDefault="00437F1E" w:rsidP="00437F1E">
      <w:pPr>
        <w:pStyle w:val="a3"/>
        <w:spacing w:after="480" w:afterAutospacing="0"/>
        <w:ind w:firstLine="480"/>
        <w:jc w:val="right"/>
        <w:rPr>
          <w:rFonts w:ascii="宋体" w:eastAsia="宋体" w:hAnsi="宋体"/>
        </w:rPr>
      </w:pPr>
      <w:hyperlink r:id="rId6" w:tgtFrame="_blank" w:history="1">
        <w:r>
          <w:rPr>
            <w:rStyle w:val="a4"/>
            <w:rFonts w:ascii="宋体" w:eastAsia="宋体" w:hAnsi="宋体" w:hint="eastAsia"/>
            <w:color w:val="0000FF"/>
            <w:u w:val="single"/>
          </w:rPr>
          <w:t>四川省人民政府办公厅关于四川省国有企业高质量发展的指导意见</w:t>
        </w:r>
      </w:hyperlink>
    </w:p>
    <w:p w14:paraId="24A8AEB8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Style w:val="a4"/>
          <w:rFonts w:ascii="宋体" w:eastAsia="宋体" w:hAnsi="宋体" w:hint="eastAsia"/>
        </w:rPr>
        <w:t>《意见》提出：力争培育世界500强企业2户、中国500强企业10户以上</w:t>
      </w:r>
    </w:p>
    <w:p w14:paraId="764398B7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Style w:val="a4"/>
          <w:rFonts w:ascii="宋体" w:eastAsia="宋体" w:hAnsi="宋体" w:hint="eastAsia"/>
        </w:rPr>
        <w:t>《意见》明确：实现布局结构进一步优化、质量效益进一步提升、企业体系进一步精干、资本功能进一步放大、现代企业制度进一步完善等5大目标</w:t>
      </w:r>
    </w:p>
    <w:p w14:paraId="1A469673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日前，省政府办公厅印发《关于四川省国有企业高质量发展的指导意见》，提出力争培育世界500强企业2户、中国500强企业10户以上。此前，四川省铁路产业投资集团公司已提出在2020年率先成为首个川企“世界500强”的目标。</w:t>
      </w:r>
    </w:p>
    <w:p w14:paraId="210677E5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培育一批全球布局、跨国经营、具有国际竞争力的千亿企业，是四川国有企业高质量发展的方向之一。推动四川国有企业高质量发展，《意见》贯彻中央、省委相关部署要求，采取定性和定量相结合的方式，提出在提升质量效益的基础上进一步做强做优做大国有资本，明确了实现布局结构进一步优化、质量效益进一步提升、企业体系进一步精干、资本功能进一步放大、现代企业制度进一步完善等5大目标。</w:t>
      </w:r>
    </w:p>
    <w:p w14:paraId="103255ED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优化资本布局结构，重在针对国有资本布局结构不优的问题，推动国有资本积极融入“5+1”现代产业体系建设，做强电子信息、装备制造、食品饮料、先进材料、能源化工等支柱产业，做优医疗健康、通用航空、轨道交通、军民融合、新能源、新材料、节能环保等新兴产业，布局第五代移动通信技术、大数据、区块链、人工智能等数字经济，提升交通运输、工程建筑等传统产业，发展金融、商贸、物流、文化、旅游等现代服务业，实现产业布局和资产结构的战略性调整。</w:t>
      </w:r>
    </w:p>
    <w:p w14:paraId="76170E61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创新新机制新模式，推动混合所有制改革也是重要任务。针对资本流动性差的问题，《意见》提出，把发展公众公司作为主要形式，稳妥有序推进股权多元化和混合所有制改革，着力发展混合所有制经济、提高资产证券化水平、完善资本运营平台，通过实施企业上市计划，加大资本运营，促进国有资本有效放大和有序流动。公众公司是指向不特定对象公开发行股票，或向特定对象发行股票使股东超过200人的股份有限公司。</w:t>
      </w:r>
    </w:p>
    <w:p w14:paraId="6D8FA2A9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针对企业创新能力和动能不足的问题，《意见》提出，实施国有高新技术企业倍增行动等，支持企业加强自主创新。同时，提出要落实营业收入提取研发准备金制度，强化创新绩效考核，将研发投入纳入企业负责人经营业绩考核，逐步提高创新转型在考核中的比重。 （记者 朱雪黎）</w:t>
      </w:r>
    </w:p>
    <w:p w14:paraId="6F5D56F9" w14:textId="77777777" w:rsidR="00437F1E" w:rsidRDefault="00437F1E" w:rsidP="00437F1E">
      <w:pPr>
        <w:pStyle w:val="2"/>
        <w:rPr>
          <w:rFonts w:eastAsia="Times New Roman"/>
        </w:rPr>
      </w:pPr>
      <w:r>
        <w:rPr>
          <w:rFonts w:ascii="MS Mincho" w:eastAsia="MS Mincho" w:hAnsi="MS Mincho" w:cs="MS Mincho"/>
        </w:rPr>
        <w:t>四川推</w:t>
      </w:r>
      <w:r>
        <w:rPr>
          <w:rFonts w:ascii="SimSun" w:eastAsia="SimSun" w:hAnsi="SimSun" w:cs="SimSun"/>
        </w:rPr>
        <w:t>进</w:t>
      </w:r>
      <w:r>
        <w:rPr>
          <w:rFonts w:ascii="MS Mincho" w:eastAsia="MS Mincho" w:hAnsi="MS Mincho" w:cs="MS Mincho"/>
        </w:rPr>
        <w:t>国企高</w:t>
      </w:r>
      <w:r>
        <w:rPr>
          <w:rFonts w:ascii="SimSun" w:eastAsia="SimSun" w:hAnsi="SimSun" w:cs="SimSun"/>
        </w:rPr>
        <w:t>质</w:t>
      </w:r>
      <w:r>
        <w:rPr>
          <w:rFonts w:ascii="MS Mincho" w:eastAsia="MS Mincho" w:hAnsi="MS Mincho" w:cs="MS Mincho"/>
        </w:rPr>
        <w:t>量</w:t>
      </w:r>
      <w:r>
        <w:rPr>
          <w:rFonts w:ascii="SimSun" w:eastAsia="SimSun" w:hAnsi="SimSun" w:cs="SimSun"/>
        </w:rPr>
        <w:t>发</w:t>
      </w:r>
      <w:r>
        <w:rPr>
          <w:rFonts w:ascii="MS Mincho" w:eastAsia="MS Mincho" w:hAnsi="MS Mincho" w:cs="MS Mincho"/>
        </w:rPr>
        <w:t>展</w:t>
      </w:r>
      <w:r>
        <w:rPr>
          <w:rFonts w:eastAsia="Times New Roman"/>
        </w:rPr>
        <w:t xml:space="preserve"> </w:t>
      </w:r>
      <w:r>
        <w:rPr>
          <w:rFonts w:ascii="MS Mincho" w:eastAsia="MS Mincho" w:hAnsi="MS Mincho" w:cs="MS Mincho"/>
        </w:rPr>
        <w:t>投</w:t>
      </w:r>
      <w:r>
        <w:rPr>
          <w:rFonts w:ascii="SimSun" w:eastAsia="SimSun" w:hAnsi="SimSun" w:cs="SimSun"/>
        </w:rPr>
        <w:t>资</w:t>
      </w:r>
      <w:r>
        <w:rPr>
          <w:rFonts w:ascii="MS Mincho" w:eastAsia="MS Mincho" w:hAnsi="MS Mincho" w:cs="MS Mincho"/>
        </w:rPr>
        <w:t>培育前瞻性</w:t>
      </w:r>
      <w:r>
        <w:rPr>
          <w:rFonts w:ascii="SimSun" w:eastAsia="SimSun" w:hAnsi="SimSun" w:cs="SimSun"/>
        </w:rPr>
        <w:t>战</w:t>
      </w:r>
      <w:r>
        <w:rPr>
          <w:rFonts w:ascii="MS Mincho" w:eastAsia="MS Mincho" w:hAnsi="MS Mincho" w:cs="MS Mincho"/>
        </w:rPr>
        <w:t>略性</w:t>
      </w:r>
      <w:r>
        <w:rPr>
          <w:rFonts w:ascii="SimSun" w:eastAsia="SimSun" w:hAnsi="SimSun" w:cs="SimSun"/>
        </w:rPr>
        <w:t>创</w:t>
      </w:r>
      <w:r>
        <w:rPr>
          <w:rFonts w:ascii="MS Mincho" w:eastAsia="MS Mincho" w:hAnsi="MS Mincho" w:cs="MS Mincho"/>
        </w:rPr>
        <w:t>新型</w:t>
      </w:r>
      <w:r>
        <w:rPr>
          <w:rFonts w:ascii="SimSun" w:eastAsia="SimSun" w:hAnsi="SimSun" w:cs="SimSun"/>
        </w:rPr>
        <w:t>产业</w:t>
      </w:r>
    </w:p>
    <w:p w14:paraId="759C2AFD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“重组整合取得重大进展，国有资本进一步向优势企业集中，力争培育世界500强企业2户、中国500强企业10户以上……”记者获悉，四川出台《关于四川省国有企业高质量发展的指导意见》。</w:t>
      </w:r>
    </w:p>
    <w:p w14:paraId="032A19FC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《意见》提出，要加强“5+1”产业投资和产业园区建设，带动产业集群发展，支持企业围绕主业有序并购产业链上下游资源，打造军民融合、通用航空、轨道交通、大数据等投融资平台，投资培育前瞻性战略性创新型产业。</w:t>
      </w:r>
    </w:p>
    <w:p w14:paraId="01338595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完善混合所有制改革配套政策和工作指引，鼓励民营企业参与国有企业混合所有制改革，切实保障各类股东的平等权利，促进企业治理机制完善和经营机制转换。设立四川国企改革指数基金，发展国企改革基金，促进国有资本有序流动和优化配置。</w:t>
      </w:r>
    </w:p>
    <w:p w14:paraId="30985EFA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探索建立鼓励创新、宽容失败的激励机制，鼓励企业规范制定创新激励政策，推进科技型企业实施股权和分红激励，对职务发明完成人、科技成果转化完成人及团队实施奖励。</w:t>
      </w:r>
    </w:p>
    <w:p w14:paraId="60806FFC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同时，扩大开放深化合作，构建内联外引的生态圈层。支持有条件的企业设立境外投融资公司，拓展海外经营布局。</w:t>
      </w:r>
    </w:p>
    <w:p w14:paraId="3A54F512" w14:textId="77777777" w:rsidR="00437F1E" w:rsidRDefault="00437F1E" w:rsidP="00437F1E">
      <w:pPr>
        <w:pStyle w:val="a3"/>
        <w:spacing w:after="480" w:afterAutospacing="0"/>
        <w:ind w:firstLine="48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此外，还要建立“走出去、引进来”项目库、机构库。依托“中外知名企业四川行”、西博会、科博会等平台推动企业交流合作，打造四川国有企业电子商务联盟，探索组建国有企业融入“一带一路”合作发展联盟。 （</w:t>
      </w:r>
      <w:r>
        <w:rPr>
          <w:rFonts w:ascii="宋体" w:eastAsia="宋体" w:hAnsi="宋体" w:hint="eastAsia"/>
          <w:color w:val="000000"/>
          <w:shd w:val="clear" w:color="auto" w:fill="FFFFFF"/>
        </w:rPr>
        <w:t>记者 李倩</w:t>
      </w:r>
      <w:r>
        <w:rPr>
          <w:rFonts w:ascii="宋体" w:eastAsia="宋体" w:hAnsi="宋体" w:hint="eastAsia"/>
        </w:rPr>
        <w:t>）</w:t>
      </w:r>
    </w:p>
    <w:p w14:paraId="17C0DE42" w14:textId="77777777" w:rsidR="00BB3A82" w:rsidRPr="00437F1E" w:rsidRDefault="00BB3A82">
      <w:pPr>
        <w:rPr>
          <w:rFonts w:hint="eastAsia"/>
        </w:rPr>
      </w:pPr>
      <w:bookmarkStart w:id="0" w:name="_GoBack"/>
      <w:bookmarkEnd w:id="0"/>
    </w:p>
    <w:p w14:paraId="517C3CDD" w14:textId="77777777" w:rsidR="00437F1E" w:rsidRDefault="00437F1E">
      <w:pPr>
        <w:rPr>
          <w:rFonts w:hint="eastAsia"/>
        </w:rPr>
      </w:pPr>
    </w:p>
    <w:p w14:paraId="2637C33A" w14:textId="77777777" w:rsidR="00437F1E" w:rsidRDefault="00437F1E">
      <w:pPr>
        <w:rPr>
          <w:rFonts w:hint="eastAsia"/>
        </w:rPr>
      </w:pPr>
    </w:p>
    <w:p w14:paraId="444952D9" w14:textId="77777777" w:rsidR="00437F1E" w:rsidRPr="00437F1E" w:rsidRDefault="00437F1E">
      <w:pPr>
        <w:rPr>
          <w:rFonts w:hint="eastAsia"/>
        </w:rPr>
      </w:pPr>
    </w:p>
    <w:sectPr w:rsidR="00437F1E" w:rsidRPr="00437F1E" w:rsidSect="00FB274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6"/>
    <w:rsid w:val="00394EE2"/>
    <w:rsid w:val="00437F1E"/>
    <w:rsid w:val="00741A27"/>
    <w:rsid w:val="00BB3A82"/>
    <w:rsid w:val="00E60CF6"/>
    <w:rsid w:val="00F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F78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60CF6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CF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sid w:val="00E60CF6"/>
    <w:rPr>
      <w:b/>
      <w:bCs/>
    </w:rPr>
  </w:style>
  <w:style w:type="character" w:styleId="a5">
    <w:name w:val="Hyperlink"/>
    <w:basedOn w:val="a0"/>
    <w:uiPriority w:val="99"/>
    <w:semiHidden/>
    <w:unhideWhenUsed/>
    <w:rsid w:val="00E60CF6"/>
    <w:rPr>
      <w:color w:val="0000FF"/>
      <w:u w:val="single"/>
    </w:rPr>
  </w:style>
  <w:style w:type="character" w:customStyle="1" w:styleId="20">
    <w:name w:val="标题 2字符"/>
    <w:basedOn w:val="a0"/>
    <w:link w:val="2"/>
    <w:uiPriority w:val="9"/>
    <w:rsid w:val="00E60CF6"/>
    <w:rPr>
      <w:rFonts w:ascii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c.gov.cn/zcwj/xxgk/NewT.aspx?i=20190115201532-605834-00-000" TargetMode="External"/><Relationship Id="rId5" Type="http://schemas.openxmlformats.org/officeDocument/2006/relationships/hyperlink" Target="http://www.sc.gov.cn/zcwj/xxgk/NewT.aspx?i=20190115201532-605834-00-000" TargetMode="External"/><Relationship Id="rId6" Type="http://schemas.openxmlformats.org/officeDocument/2006/relationships/hyperlink" Target="http://www.sc.gov.cn/zcwj/xxgk/NewT.aspx?i=20190115201532-605834-00-00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907</Words>
  <Characters>5171</Characters>
  <Application>Microsoft Macintosh Word</Application>
  <DocSecurity>0</DocSecurity>
  <Lines>43</Lines>
  <Paragraphs>12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省国资委：《关于四川省国有企业高质量发展的指导意见》解读</vt:lpstr>
      <vt:lpstr>    《四川省人民政府办公厅关于四川省国有企业高质量发展的指导意见》解读一</vt:lpstr>
      <vt:lpstr>    http://www.sc.gov.cn/10462/10464/13298/13301/2019/1/16/d9fd4990a77b4269940a1bfa4</vt:lpstr>
      <vt:lpstr>    </vt:lpstr>
      <vt:lpstr>    《四川省人民政府办公厅关于四川省国有企业高质量发展的指导意见》解读二 </vt:lpstr>
      <vt:lpstr>    四川推进国企高质量发展 投资培育前瞻性战略性创新型产业</vt:lpstr>
    </vt:vector>
  </TitlesOfParts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franci3865</dc:creator>
  <cp:keywords/>
  <dc:description/>
  <cp:lastModifiedBy>franci3865</cp:lastModifiedBy>
  <cp:revision>2</cp:revision>
  <dcterms:created xsi:type="dcterms:W3CDTF">2019-08-11T03:59:00Z</dcterms:created>
  <dcterms:modified xsi:type="dcterms:W3CDTF">2019-08-11T04:03:00Z</dcterms:modified>
</cp:coreProperties>
</file>